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C5" w:rsidRDefault="00554CC5" w:rsidP="00554CC5">
      <w:pPr>
        <w:spacing w:line="36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0C19CD" wp14:editId="2D469FBF">
            <wp:simplePos x="0" y="0"/>
            <wp:positionH relativeFrom="margin">
              <wp:posOffset>-161925</wp:posOffset>
            </wp:positionH>
            <wp:positionV relativeFrom="margin">
              <wp:posOffset>-209550</wp:posOffset>
            </wp:positionV>
            <wp:extent cx="2343150" cy="63944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96B26CD" wp14:editId="6EBC33BA">
            <wp:simplePos x="0" y="0"/>
            <wp:positionH relativeFrom="margin">
              <wp:posOffset>4988560</wp:posOffset>
            </wp:positionH>
            <wp:positionV relativeFrom="margin">
              <wp:posOffset>-180975</wp:posOffset>
            </wp:positionV>
            <wp:extent cx="633095" cy="634365"/>
            <wp:effectExtent l="0" t="0" r="0" b="0"/>
            <wp:wrapSquare wrapText="bothSides"/>
            <wp:docPr id="1" name="Imagen 1" descr="Resultado de imagen para logo nueva al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logo nueva al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6"/>
          <w:szCs w:val="26"/>
        </w:rPr>
        <w:br w:type="textWrapping" w:clear="all"/>
      </w:r>
    </w:p>
    <w:p w:rsidR="00554CC5" w:rsidRDefault="00554CC5" w:rsidP="003A61C4">
      <w:pPr>
        <w:autoSpaceDE w:val="0"/>
        <w:autoSpaceDN w:val="0"/>
        <w:adjustRightInd w:val="0"/>
        <w:spacing w:after="0" w:line="360" w:lineRule="auto"/>
        <w:ind w:right="-516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3A61C4" w:rsidRPr="003A61C4" w:rsidRDefault="003A61C4" w:rsidP="003A61C4">
      <w:pPr>
        <w:autoSpaceDE w:val="0"/>
        <w:autoSpaceDN w:val="0"/>
        <w:adjustRightInd w:val="0"/>
        <w:spacing w:after="0" w:line="360" w:lineRule="auto"/>
        <w:ind w:right="-516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A61C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HONORABLE </w:t>
      </w:r>
      <w:r w:rsidR="00482C0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CONGRESO DEL ESTADO DE YUCATÁN:</w:t>
      </w:r>
    </w:p>
    <w:p w:rsidR="003A61C4" w:rsidRPr="003A61C4" w:rsidRDefault="003A61C4" w:rsidP="003A61C4">
      <w:pPr>
        <w:autoSpaceDE w:val="0"/>
        <w:autoSpaceDN w:val="0"/>
        <w:adjustRightInd w:val="0"/>
        <w:spacing w:after="0" w:line="360" w:lineRule="auto"/>
        <w:ind w:right="-516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2127F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</w:t>
      </w:r>
      <w:r w:rsidR="00E851A3">
        <w:rPr>
          <w:rFonts w:ascii="Arial" w:eastAsia="Times New Roman" w:hAnsi="Arial" w:cs="Arial"/>
          <w:kern w:val="24"/>
          <w:sz w:val="24"/>
          <w:szCs w:val="24"/>
          <w:lang w:eastAsia="es-ES"/>
        </w:rPr>
        <w:t>E</w:t>
      </w:r>
      <w:r w:rsidR="008C2A59">
        <w:rPr>
          <w:rFonts w:ascii="Arial" w:eastAsia="Times New Roman" w:hAnsi="Arial" w:cs="Arial"/>
          <w:kern w:val="24"/>
          <w:sz w:val="24"/>
          <w:szCs w:val="24"/>
          <w:lang w:eastAsia="es-ES"/>
        </w:rPr>
        <w:t>l suscrito profesor</w:t>
      </w:r>
      <w:r w:rsidR="00950136">
        <w:rPr>
          <w:rFonts w:ascii="Arial" w:eastAsia="Times New Roman" w:hAnsi="Arial" w:cs="Arial"/>
          <w:b/>
          <w:kern w:val="24"/>
          <w:sz w:val="24"/>
          <w:szCs w:val="24"/>
          <w:lang w:eastAsia="es-ES"/>
        </w:rPr>
        <w:t xml:space="preserve"> Luis María Aguilar Castillo,</w:t>
      </w:r>
      <w:r w:rsidR="00950136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</w:t>
      </w:r>
      <w:r w:rsidR="008C2A59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diputado de la </w:t>
      </w:r>
      <w:r w:rsidR="0091342F">
        <w:rPr>
          <w:rFonts w:ascii="Arial" w:eastAsia="Times New Roman" w:hAnsi="Arial" w:cs="Arial"/>
          <w:kern w:val="24"/>
          <w:sz w:val="24"/>
          <w:szCs w:val="24"/>
          <w:lang w:eastAsia="es-ES"/>
        </w:rPr>
        <w:t>representación legislativa</w:t>
      </w:r>
      <w:r w:rsidR="008C2A59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</w:t>
      </w:r>
      <w:r w:rsidR="0091342F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del </w:t>
      </w:r>
      <w:r w:rsidR="0091342F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Partido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Nueva Alianza, </w:t>
      </w:r>
      <w:r w:rsidR="003A61C4" w:rsidRPr="003A61C4">
        <w:rPr>
          <w:rFonts w:ascii="Arial" w:eastAsia="Times New Roman" w:hAnsi="Arial" w:cs="Arial"/>
          <w:sz w:val="24"/>
          <w:szCs w:val="24"/>
          <w:lang w:eastAsia="es-ES"/>
        </w:rPr>
        <w:t xml:space="preserve">en ejercicio de las atribuciones que a nuestro cargo </w:t>
      </w:r>
      <w:r w:rsidR="008C2A59" w:rsidRPr="00E1528C">
        <w:rPr>
          <w:rFonts w:ascii="Arial" w:eastAsia="Times New Roman" w:hAnsi="Arial" w:cs="Arial"/>
          <w:sz w:val="24"/>
          <w:szCs w:val="24"/>
          <w:lang w:eastAsia="es-ES"/>
        </w:rPr>
        <w:t xml:space="preserve">confieren los artículos 35 </w:t>
      </w:r>
      <w:r w:rsidR="0091342F" w:rsidRPr="00E1528C">
        <w:rPr>
          <w:rFonts w:ascii="Arial" w:eastAsia="Times New Roman" w:hAnsi="Arial" w:cs="Arial"/>
          <w:sz w:val="24"/>
          <w:szCs w:val="24"/>
          <w:lang w:eastAsia="es-ES"/>
        </w:rPr>
        <w:t>fracción de</w:t>
      </w:r>
      <w:r w:rsidR="003A61C4" w:rsidRPr="00E1528C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="008C2A59" w:rsidRPr="00E1528C">
        <w:rPr>
          <w:rFonts w:ascii="Arial" w:eastAsia="Times New Roman" w:hAnsi="Arial" w:cs="Arial"/>
          <w:sz w:val="24"/>
          <w:szCs w:val="24"/>
          <w:lang w:eastAsia="es-ES"/>
        </w:rPr>
        <w:t xml:space="preserve">Constitución Política del Estado de </w:t>
      </w:r>
      <w:r w:rsidR="0091342F" w:rsidRPr="00E1528C">
        <w:rPr>
          <w:rFonts w:ascii="Arial" w:eastAsia="Times New Roman" w:hAnsi="Arial" w:cs="Arial"/>
          <w:sz w:val="24"/>
          <w:szCs w:val="24"/>
          <w:lang w:eastAsia="es-ES"/>
        </w:rPr>
        <w:t>Yucatán,</w:t>
      </w:r>
      <w:r w:rsidR="008C2A59" w:rsidRPr="00E1528C">
        <w:rPr>
          <w:rFonts w:ascii="Arial" w:eastAsia="Times New Roman" w:hAnsi="Arial" w:cs="Arial"/>
          <w:sz w:val="24"/>
          <w:szCs w:val="24"/>
          <w:lang w:eastAsia="es-ES"/>
        </w:rPr>
        <w:t xml:space="preserve"> 22 fracción VII de la Ley de Gobierno del Poder Legislativo del Estado de Yucatán ,81</w:t>
      </w:r>
      <w:r w:rsidR="00E1528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C2A59" w:rsidRPr="00E1528C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E1528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C2A59" w:rsidRPr="00E1528C">
        <w:rPr>
          <w:rFonts w:ascii="Arial" w:eastAsia="Times New Roman" w:hAnsi="Arial" w:cs="Arial"/>
          <w:sz w:val="24"/>
          <w:szCs w:val="24"/>
          <w:lang w:eastAsia="es-ES"/>
        </w:rPr>
        <w:t>82 fracción VI del Reglamento de la Ley de Gobierno</w:t>
      </w:r>
      <w:r w:rsidR="00E1528C">
        <w:rPr>
          <w:rFonts w:ascii="Arial" w:eastAsia="Times New Roman" w:hAnsi="Arial" w:cs="Arial"/>
          <w:sz w:val="24"/>
          <w:szCs w:val="24"/>
          <w:lang w:eastAsia="es-ES"/>
        </w:rPr>
        <w:t xml:space="preserve"> del Poder Legislativo,</w:t>
      </w:r>
      <w:r w:rsidR="00950136">
        <w:rPr>
          <w:rFonts w:ascii="Arial" w:eastAsia="Times New Roman" w:hAnsi="Arial" w:cs="Arial"/>
          <w:sz w:val="24"/>
          <w:szCs w:val="24"/>
          <w:lang w:eastAsia="es-ES"/>
        </w:rPr>
        <w:t xml:space="preserve"> me</w:t>
      </w:r>
      <w:r w:rsidR="00950136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permito </w:t>
      </w:r>
      <w:r w:rsidR="00B2127F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exponerles las siguiente: </w:t>
      </w:r>
    </w:p>
    <w:p w:rsidR="0091342F" w:rsidRDefault="0091342F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3A61C4" w:rsidP="003A61C4">
      <w:pPr>
        <w:autoSpaceDE w:val="0"/>
        <w:autoSpaceDN w:val="0"/>
        <w:adjustRightInd w:val="0"/>
        <w:spacing w:after="0" w:line="360" w:lineRule="auto"/>
        <w:ind w:right="-516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A61C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EXPOSICIÓN DE MOTIVOS </w:t>
      </w:r>
    </w:p>
    <w:p w:rsidR="003A61C4" w:rsidRPr="003A61C4" w:rsidRDefault="003A61C4" w:rsidP="003A61C4">
      <w:pPr>
        <w:autoSpaceDE w:val="0"/>
        <w:autoSpaceDN w:val="0"/>
        <w:adjustRightInd w:val="0"/>
        <w:spacing w:after="0" w:line="360" w:lineRule="auto"/>
        <w:ind w:right="-516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bookmarkStart w:id="1" w:name="_Hlk5135045"/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El 15 de marzo de 2007, fue presentada la Iniciativa de decreto que expedía la Ley del Instituto de Seguridad y Servicios Sociales de los Trabajadores del Estado, y que abrogaba la Ley del ISSSTE, suscrita por Diputados de diversos Grupos Parlamentarios.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En su exposición de motivos, visualizaban construir un ISSSTE nuevo, con principios vigorosos de la política social del Estado Mexicano, rescatando así la institución, asegurando a más de medio millón de jubilados un ingreso que les permitiera vivir con </w:t>
      </w:r>
      <w:r w:rsidR="003A61C4" w:rsidRPr="003A61C4">
        <w:rPr>
          <w:rFonts w:ascii="Arial" w:eastAsia="Times New Roman" w:hAnsi="Arial" w:cs="Arial"/>
          <w:b/>
          <w:bCs/>
          <w:kern w:val="24"/>
          <w:sz w:val="24"/>
          <w:szCs w:val="24"/>
          <w:lang w:eastAsia="es-ES"/>
        </w:rPr>
        <w:t>dignidad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91342F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b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De acuerdo con la visión y exigencia de diversas organizaciones de</w:t>
      </w:r>
      <w:r w:rsidR="003A61C4" w:rsidRPr="003A61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trabajadores, se incorporaron en la iniciativa algunos puntos, entre los que se destaca que: “</w:t>
      </w:r>
      <w:r w:rsidR="003A61C4" w:rsidRPr="0091342F">
        <w:rPr>
          <w:rFonts w:ascii="Arial" w:eastAsia="Times New Roman" w:hAnsi="Arial" w:cs="Arial"/>
          <w:b/>
          <w:kern w:val="24"/>
          <w:sz w:val="24"/>
          <w:szCs w:val="24"/>
          <w:lang w:eastAsia="es-ES"/>
        </w:rPr>
        <w:t>Será optativo para la generación actual de trabajadores recibir un bono de reconocimiento de antigüedad para migrar a cuentas individuales, sin que de manera alguna pueda hacerse obligatorio”.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554CC5" w:rsidRDefault="00554CC5" w:rsidP="00554CC5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A0C19CD" wp14:editId="2D469FBF">
            <wp:simplePos x="0" y="0"/>
            <wp:positionH relativeFrom="margin">
              <wp:posOffset>-161925</wp:posOffset>
            </wp:positionH>
            <wp:positionV relativeFrom="margin">
              <wp:posOffset>-209550</wp:posOffset>
            </wp:positionV>
            <wp:extent cx="2343150" cy="63944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96B26CD" wp14:editId="6EBC33BA">
            <wp:simplePos x="0" y="0"/>
            <wp:positionH relativeFrom="margin">
              <wp:posOffset>4988560</wp:posOffset>
            </wp:positionH>
            <wp:positionV relativeFrom="margin">
              <wp:posOffset>-180975</wp:posOffset>
            </wp:positionV>
            <wp:extent cx="633095" cy="634365"/>
            <wp:effectExtent l="0" t="0" r="0" b="0"/>
            <wp:wrapSquare wrapText="bothSides"/>
            <wp:docPr id="4" name="Imagen 4" descr="Resultado de imagen para logo nueva al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logo nueva al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6"/>
          <w:szCs w:val="26"/>
        </w:rPr>
        <w:br w:type="textWrapping" w:clear="all"/>
      </w:r>
    </w:p>
    <w:p w:rsidR="00554CC5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</w:t>
      </w: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Se aseguraba en ese entonces, que la Seguridad Social en México es un instrumento clave de la política laboral y social; siendo una red efectiva para dar certidumbre a los trabajadores y a sus familias en momentos críticos, así como un elemento clave para proveerles de servicios básicos en su vida.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Así mismo, se sostiene en la iniciativa que el ISSSTE atiende a los trabajadores sujetos al apartado “B” del artículo 123 Constitucional, haciendo tangibles los derechos sociales y laborales consagrados en la Carta Magna, citando además que, “la reforma del ISSSTE es inevitable y llevarla adelante es una responsabilidad de nuestra generación con los derechohabientes y las generaciones futuras”.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La propuesta también se fundaba en un “sistema de pensiones basado en cuentas individuales… donde las aportaciones están ligadas a los beneficios, ya que la pensión para cada trabajador sería, en la mayoría de los casos, igual a sus aportaciones más los intereses de toda su vida laboral”.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Otro punto a destacar en dicha iniciativa fue el Nuevo Pilar del Ahorro Solidario. Con esto se obliga al Estado a contribuir 3.25 pesos por cada peso que el trabajador deposite, con un límite del 2% para el trabajador. 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El 19 de marzo de 2007, las Comisiones Unidas de Hacienda y Crédito Público, y de Seguridad Social, presentaron el proyecto de Ley del Instituto de Seguridad y Servicios Sociales de los Trabajadores del Estado.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La Ley del Instituto de Seguridad y Servicios Sociales de los Trabajadores del Estado, fue publicada en el Diario Oficial de la Federación el 31 de marzo de 2007.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554CC5" w:rsidRPr="00554CC5" w:rsidRDefault="00554CC5" w:rsidP="00554CC5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A0C19CD" wp14:editId="2D469FBF">
            <wp:simplePos x="0" y="0"/>
            <wp:positionH relativeFrom="margin">
              <wp:posOffset>-161925</wp:posOffset>
            </wp:positionH>
            <wp:positionV relativeFrom="margin">
              <wp:posOffset>-209550</wp:posOffset>
            </wp:positionV>
            <wp:extent cx="2343150" cy="639445"/>
            <wp:effectExtent l="0" t="0" r="0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096B26CD" wp14:editId="6EBC33BA">
            <wp:simplePos x="0" y="0"/>
            <wp:positionH relativeFrom="margin">
              <wp:posOffset>4988560</wp:posOffset>
            </wp:positionH>
            <wp:positionV relativeFrom="margin">
              <wp:posOffset>-180975</wp:posOffset>
            </wp:positionV>
            <wp:extent cx="633095" cy="634365"/>
            <wp:effectExtent l="0" t="0" r="0" b="0"/>
            <wp:wrapSquare wrapText="bothSides"/>
            <wp:docPr id="6" name="Imagen 6" descr="Resultado de imagen para logo nueva al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logo nueva al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6"/>
          <w:szCs w:val="26"/>
        </w:rPr>
        <w:br w:type="textWrapping" w:clear="all"/>
      </w:r>
      <w:r w:rsidR="009B4F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</w:t>
      </w: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En la precitada ley, se establece en el artículo Quinto Transitorio la opción de que los trabajadores podían optar elegir el régimen establecido en el Décimo Transitorio (Pensión por Jubilación), o por la acreditación de Bonos de Pensión del ISSSTE en sus Cuentas Individuales, dándoseles un plazo hasta el 31 de diciembre de 2007 (de acuerdo con el Sexto Transitorio).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No obstante, los tiempos han cambiado y la esencia de la iniciativa y del cuerpo normativo vigente no ha logrado su objetivo, ya que la actual realidad aleja la idea de asegurar una vida digna a las personas jubiladas, de quienes optaron el esquema de cuentas individuales, pues hay una gran cantidad de pensionados, que no perciben ni si siquiera 5 salarios mínimos, mientras que los que optaron por el anterior régimen de pensiones, están en posibilidades de alcanzar diez salarios mínimos. 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es-ES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          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En este orden de ideas, es importante señalar, que recientemente se aprobó la </w:t>
      </w:r>
      <w:r w:rsidR="003A61C4" w:rsidRPr="003A61C4">
        <w:rPr>
          <w:rFonts w:ascii="Arial" w:eastAsia="Times New Roman" w:hAnsi="Arial" w:cs="Arial"/>
          <w:i/>
          <w:iCs/>
          <w:kern w:val="24"/>
          <w:sz w:val="24"/>
          <w:szCs w:val="24"/>
          <w:lang w:eastAsia="es-ES"/>
        </w:rPr>
        <w:t xml:space="preserve">“reforma educativa”, </w:t>
      </w:r>
      <w:r w:rsidR="003A61C4"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que da realce al magisterio mexicano, ya que inserta en la Constitución lo siguiente: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</w:t>
      </w:r>
      <w:r w:rsidR="003A61C4" w:rsidRPr="003A61C4">
        <w:rPr>
          <w:rFonts w:ascii="Arial" w:eastAsia="Times New Roman" w:hAnsi="Arial" w:cs="Arial"/>
          <w:sz w:val="24"/>
          <w:szCs w:val="24"/>
          <w:lang w:eastAsia="es-ES"/>
        </w:rPr>
        <w:t>“Las maestras y los maestros son agentes fundamentales del proceso educativo y, por tanto, se reconoce su contribución a la trasformación social”.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54CC5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</w:t>
      </w:r>
      <w:r w:rsidR="003A61C4" w:rsidRPr="003A61C4">
        <w:rPr>
          <w:rFonts w:ascii="Arial" w:eastAsia="Times New Roman" w:hAnsi="Arial" w:cs="Arial"/>
          <w:sz w:val="24"/>
          <w:szCs w:val="24"/>
          <w:lang w:eastAsia="es-ES"/>
        </w:rPr>
        <w:t xml:space="preserve">Durante el mes y año en curso, el Gobierno Federal a través del ISSSTE, instaló mesas de trabajo en conjunto con el SNTE en beneficio de los profesores y sus familias, así como para resolver los retos que actualmente tiene el instituto, mediante demandas de seguridad social que abarca temas en </w:t>
      </w:r>
      <w:r w:rsidR="003A61C4" w:rsidRPr="003A61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salud, prestaciones </w:t>
      </w:r>
      <w:r w:rsidR="003A61C4" w:rsidRPr="003A61C4">
        <w:rPr>
          <w:rFonts w:ascii="Arial" w:eastAsia="Times New Roman" w:hAnsi="Arial" w:cs="Arial"/>
          <w:sz w:val="24"/>
          <w:szCs w:val="24"/>
          <w:lang w:eastAsia="es-ES"/>
        </w:rPr>
        <w:t>y por supuesto,</w:t>
      </w:r>
      <w:r w:rsidR="003A61C4" w:rsidRPr="003A61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pensiones. </w:t>
      </w:r>
      <w:r w:rsidR="003A61C4" w:rsidRPr="003A61C4">
        <w:rPr>
          <w:rFonts w:ascii="Arial" w:eastAsia="Times New Roman" w:hAnsi="Arial" w:cs="Arial"/>
          <w:sz w:val="24"/>
          <w:szCs w:val="24"/>
          <w:lang w:eastAsia="es-ES"/>
        </w:rPr>
        <w:t xml:space="preserve">A raíz de dichos trabajos nace un pliego petitorio con el fin de mejorar en lo financiero y administrativo, pero principalmente en el trato a los </w:t>
      </w:r>
    </w:p>
    <w:p w:rsidR="00554CC5" w:rsidRDefault="00554CC5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54CC5" w:rsidRPr="00554CC5" w:rsidRDefault="00554CC5" w:rsidP="00554CC5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2A0C19CD" wp14:editId="2D469FBF">
            <wp:simplePos x="0" y="0"/>
            <wp:positionH relativeFrom="margin">
              <wp:posOffset>-161925</wp:posOffset>
            </wp:positionH>
            <wp:positionV relativeFrom="margin">
              <wp:posOffset>-209550</wp:posOffset>
            </wp:positionV>
            <wp:extent cx="2343150" cy="639445"/>
            <wp:effectExtent l="0" t="0" r="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096B26CD" wp14:editId="6EBC33BA">
            <wp:simplePos x="0" y="0"/>
            <wp:positionH relativeFrom="margin">
              <wp:posOffset>4988560</wp:posOffset>
            </wp:positionH>
            <wp:positionV relativeFrom="margin">
              <wp:posOffset>-180975</wp:posOffset>
            </wp:positionV>
            <wp:extent cx="633095" cy="634365"/>
            <wp:effectExtent l="0" t="0" r="0" b="0"/>
            <wp:wrapSquare wrapText="bothSides"/>
            <wp:docPr id="8" name="Imagen 8" descr="Resultado de imagen para logo nueva al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logo nueva al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6"/>
          <w:szCs w:val="26"/>
        </w:rPr>
        <w:br w:type="textWrapping" w:clear="all"/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A61C4">
        <w:rPr>
          <w:rFonts w:ascii="Arial" w:eastAsia="Times New Roman" w:hAnsi="Arial" w:cs="Arial"/>
          <w:sz w:val="24"/>
          <w:szCs w:val="24"/>
          <w:lang w:eastAsia="es-ES"/>
        </w:rPr>
        <w:t>derechohabientes y beneficiarios para que sea mejor y de calidad, ubicando al instituto a la altura de otros órganos internacionales.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61C4" w:rsidRPr="003A61C4" w:rsidRDefault="009B4FC4" w:rsidP="003A61C4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             </w:t>
      </w:r>
      <w:r w:rsidR="0008398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Es por los argumentos expuestos en líneas anteriores que por este conducto y con fundamento en los Art.18 de la ley de Gobierno del Poder Legislativo, ambos ordenamientos del Estado de </w:t>
      </w:r>
      <w:r w:rsidR="00554CC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Yucatán, someto</w:t>
      </w:r>
      <w:r w:rsidR="0008398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a consideración del Pleno de esta </w:t>
      </w:r>
      <w:r w:rsidR="0033750B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Soberanía</w:t>
      </w:r>
      <w:r w:rsidR="0008398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la Siguiente propuesta </w:t>
      </w:r>
      <w:r w:rsidR="00554CC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de:</w:t>
      </w: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:rsidR="003A61C4" w:rsidRPr="003A61C4" w:rsidRDefault="003A61C4" w:rsidP="003A61C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A61C4">
        <w:rPr>
          <w:rFonts w:ascii="Arial" w:eastAsia="Times New Roman" w:hAnsi="Arial" w:cs="Arial"/>
          <w:b/>
          <w:sz w:val="24"/>
          <w:szCs w:val="24"/>
          <w:lang w:val="es-ES" w:eastAsia="es-ES"/>
        </w:rPr>
        <w:t>PUNTO DE ACUERDO</w:t>
      </w:r>
    </w:p>
    <w:p w:rsidR="003A61C4" w:rsidRPr="003A61C4" w:rsidRDefault="003A61C4" w:rsidP="003A61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61C4" w:rsidRPr="003A61C4" w:rsidRDefault="003A61C4" w:rsidP="003A61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A61C4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ÚNICO:</w:t>
      </w:r>
      <w:r w:rsidRPr="003A61C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Congres</w:t>
      </w:r>
      <w:r w:rsidR="00613BE2">
        <w:rPr>
          <w:rFonts w:ascii="Arial" w:eastAsia="Times New Roman" w:hAnsi="Arial" w:cs="Arial"/>
          <w:sz w:val="24"/>
          <w:szCs w:val="24"/>
          <w:lang w:val="es-ES" w:eastAsia="es-ES"/>
        </w:rPr>
        <w:t>o Libre y Soberano de Yucatán</w:t>
      </w:r>
      <w:r w:rsidRPr="003A61C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con absoluto respeto a las respectivas competencias, exhorta al Gobierno Federal, para que a través de la Secretaría de Educación Pública </w:t>
      </w:r>
      <w:r w:rsidR="007B20CC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7B20CC" w:rsidRPr="007B20C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B20CC" w:rsidRPr="003A61C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</w:t>
      </w:r>
      <w:r w:rsidR="007B20C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demás dependencias que sus trabajadores se encuentren adscritos al ISSTE , </w:t>
      </w:r>
      <w:r w:rsidR="00FB65CB">
        <w:rPr>
          <w:rFonts w:ascii="Arial" w:eastAsia="Times New Roman" w:hAnsi="Arial" w:cs="Arial"/>
          <w:sz w:val="24"/>
          <w:szCs w:val="24"/>
          <w:lang w:val="es-ES" w:eastAsia="es-ES"/>
        </w:rPr>
        <w:t>al</w:t>
      </w:r>
      <w:r w:rsidRPr="003A61C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3A61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Instituto de Seguridad y Servicios Sociales de los Trabajadores del Estado</w:t>
      </w:r>
      <w:r w:rsidRPr="003A61C4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7B20CC" w:rsidRPr="007B20C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B20CC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3A61C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así como al Honorable Congreso de la Unión a través de la Cámara de Diputados y de la Cámara de Senadores, procedan a implementar las medidas necesarias para que, </w:t>
      </w:r>
      <w:r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los trabajadores de la educación </w:t>
      </w:r>
      <w:r w:rsidR="0091342F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y </w:t>
      </w:r>
      <w:r w:rsidR="009B4F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a todo el </w:t>
      </w:r>
      <w:r w:rsidR="004C657A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personal </w:t>
      </w:r>
      <w:r w:rsidR="009B4FC4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que atiende </w:t>
      </w:r>
      <w:r w:rsidR="004C657A">
        <w:rPr>
          <w:rFonts w:ascii="Arial" w:eastAsia="Times New Roman" w:hAnsi="Arial" w:cs="Arial"/>
          <w:kern w:val="24"/>
          <w:sz w:val="24"/>
          <w:szCs w:val="24"/>
          <w:lang w:eastAsia="es-ES"/>
        </w:rPr>
        <w:t xml:space="preserve"> dicho instituto </w:t>
      </w:r>
      <w:r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que optaron por el régimen de cuentas individuales antes del 31 de di</w:t>
      </w:r>
      <w:r w:rsidR="00B2674C">
        <w:rPr>
          <w:rFonts w:ascii="Arial" w:eastAsia="Times New Roman" w:hAnsi="Arial" w:cs="Arial"/>
          <w:kern w:val="24"/>
          <w:sz w:val="24"/>
          <w:szCs w:val="24"/>
          <w:lang w:eastAsia="es-ES"/>
        </w:rPr>
        <w:t>ciembre de 2007, y así lo determinen</w:t>
      </w:r>
      <w:r w:rsidRPr="003A61C4">
        <w:rPr>
          <w:rFonts w:ascii="Arial" w:eastAsia="Times New Roman" w:hAnsi="Arial" w:cs="Arial"/>
          <w:kern w:val="24"/>
          <w:sz w:val="24"/>
          <w:szCs w:val="24"/>
          <w:lang w:eastAsia="es-ES"/>
        </w:rPr>
        <w:t>, puedan reincorporarse al régimen de pensiones y poder tener una vida digna que les permita alcanzar los diez salarios mínimos que determina la ley del ISSSTE</w:t>
      </w:r>
      <w:r w:rsidRPr="003A61C4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bookmarkEnd w:id="1"/>
    </w:p>
    <w:p w:rsidR="003A61C4" w:rsidRPr="003A61C4" w:rsidRDefault="003A61C4" w:rsidP="0024722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4722E" w:rsidRPr="00C7316F" w:rsidRDefault="0024722E" w:rsidP="0024722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7316F">
        <w:rPr>
          <w:rFonts w:ascii="Arial" w:hAnsi="Arial" w:cs="Arial"/>
          <w:b/>
          <w:sz w:val="26"/>
          <w:szCs w:val="26"/>
        </w:rPr>
        <w:t>TRANSITORIOS</w:t>
      </w:r>
    </w:p>
    <w:p w:rsidR="0024722E" w:rsidRPr="003E51FF" w:rsidRDefault="0024722E" w:rsidP="0024722E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ARTICULO </w:t>
      </w:r>
      <w:r w:rsidR="00554CC5">
        <w:rPr>
          <w:rFonts w:ascii="Arial" w:hAnsi="Arial" w:cs="Arial"/>
          <w:b/>
          <w:sz w:val="26"/>
          <w:szCs w:val="26"/>
        </w:rPr>
        <w:t>UNICO</w:t>
      </w:r>
      <w:r w:rsidR="00554CC5" w:rsidRPr="00C7316F">
        <w:rPr>
          <w:rFonts w:ascii="Arial" w:hAnsi="Arial" w:cs="Arial"/>
          <w:b/>
          <w:sz w:val="26"/>
          <w:szCs w:val="26"/>
        </w:rPr>
        <w:t>. -</w:t>
      </w:r>
      <w:r w:rsidRPr="00C7316F">
        <w:rPr>
          <w:rFonts w:ascii="Arial" w:hAnsi="Arial" w:cs="Arial"/>
          <w:b/>
          <w:sz w:val="26"/>
          <w:szCs w:val="26"/>
        </w:rPr>
        <w:t xml:space="preserve"> </w:t>
      </w:r>
      <w:r w:rsidRPr="003E51FF">
        <w:rPr>
          <w:rFonts w:ascii="Arial" w:hAnsi="Arial" w:cs="Arial"/>
          <w:b/>
          <w:i/>
          <w:sz w:val="26"/>
          <w:szCs w:val="26"/>
          <w:u w:val="single"/>
        </w:rPr>
        <w:t>Publíquese este acuerdo en el Diario oficial del Gobierno del Estado de Yucatán.</w:t>
      </w:r>
    </w:p>
    <w:p w:rsidR="00554CC5" w:rsidRDefault="0024722E" w:rsidP="0024722E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316F">
        <w:rPr>
          <w:rFonts w:ascii="Arial" w:hAnsi="Arial" w:cs="Arial"/>
          <w:sz w:val="26"/>
          <w:szCs w:val="26"/>
        </w:rPr>
        <w:t xml:space="preserve">Por lo anterior y por su obvia resolución con fundamento en el artículo 84 del reglamento de la ley de Gobierno del Poder legislativo del Estado de </w:t>
      </w:r>
    </w:p>
    <w:p w:rsidR="00554CC5" w:rsidRPr="00554CC5" w:rsidRDefault="00554CC5" w:rsidP="00554CC5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2A0C19CD" wp14:editId="2D469FBF">
            <wp:simplePos x="0" y="0"/>
            <wp:positionH relativeFrom="margin">
              <wp:posOffset>-161925</wp:posOffset>
            </wp:positionH>
            <wp:positionV relativeFrom="margin">
              <wp:posOffset>-209550</wp:posOffset>
            </wp:positionV>
            <wp:extent cx="2343150" cy="639445"/>
            <wp:effectExtent l="0" t="0" r="0" b="825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096B26CD" wp14:editId="6EBC33BA">
            <wp:simplePos x="0" y="0"/>
            <wp:positionH relativeFrom="margin">
              <wp:posOffset>4988560</wp:posOffset>
            </wp:positionH>
            <wp:positionV relativeFrom="margin">
              <wp:posOffset>-180975</wp:posOffset>
            </wp:positionV>
            <wp:extent cx="633095" cy="634365"/>
            <wp:effectExtent l="0" t="0" r="0" b="0"/>
            <wp:wrapSquare wrapText="bothSides"/>
            <wp:docPr id="10" name="Imagen 10" descr="Resultado de imagen para logo nueva al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logo nueva alia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6"/>
          <w:szCs w:val="26"/>
        </w:rPr>
        <w:br w:type="textWrapping" w:clear="all"/>
      </w:r>
    </w:p>
    <w:p w:rsidR="0024722E" w:rsidRDefault="0024722E" w:rsidP="00554CC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7316F">
        <w:rPr>
          <w:rFonts w:ascii="Arial" w:hAnsi="Arial" w:cs="Arial"/>
          <w:sz w:val="26"/>
          <w:szCs w:val="26"/>
        </w:rPr>
        <w:t xml:space="preserve">Yucatán solicito la dispensa del trámite de segunda </w:t>
      </w:r>
      <w:r>
        <w:rPr>
          <w:rFonts w:ascii="Arial" w:hAnsi="Arial" w:cs="Arial"/>
          <w:sz w:val="26"/>
          <w:szCs w:val="26"/>
        </w:rPr>
        <w:t>lectura y se discuta en esta sesión del pleno en esto</w:t>
      </w:r>
      <w:r w:rsidRPr="00C7316F">
        <w:rPr>
          <w:rFonts w:ascii="Arial" w:hAnsi="Arial" w:cs="Arial"/>
          <w:sz w:val="26"/>
          <w:szCs w:val="26"/>
        </w:rPr>
        <w:t>s momentos.</w:t>
      </w:r>
    </w:p>
    <w:p w:rsidR="003A61C4" w:rsidRPr="0024722E" w:rsidRDefault="0024722E" w:rsidP="0024722E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Protesto lo necesario en la ciudad de Mérida Yucatán, en el edificio del Poder Legislativo de nuestro estado, a los 10 días del mes de julio del año 2019.</w:t>
      </w:r>
    </w:p>
    <w:p w:rsidR="003A61C4" w:rsidRDefault="003A61C4" w:rsidP="003A61C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A61C4">
        <w:rPr>
          <w:rFonts w:ascii="Arial" w:eastAsia="Times New Roman" w:hAnsi="Arial" w:cs="Arial"/>
          <w:b/>
          <w:sz w:val="24"/>
          <w:szCs w:val="24"/>
          <w:lang w:eastAsia="es-ES"/>
        </w:rPr>
        <w:t>ATENTAMENTE</w:t>
      </w:r>
    </w:p>
    <w:p w:rsidR="00554CC5" w:rsidRDefault="00554CC5" w:rsidP="003A61C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4CC5" w:rsidRPr="003A61C4" w:rsidRDefault="00554CC5" w:rsidP="003A61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736BA5" w:rsidRPr="0024722E" w:rsidRDefault="0024722E" w:rsidP="00950136">
      <w:pPr>
        <w:jc w:val="center"/>
        <w:rPr>
          <w:b/>
          <w:sz w:val="28"/>
          <w:szCs w:val="28"/>
        </w:rPr>
      </w:pPr>
      <w:r w:rsidRPr="0024722E">
        <w:rPr>
          <w:b/>
          <w:sz w:val="28"/>
          <w:szCs w:val="28"/>
        </w:rPr>
        <w:t>DIP.LUIS MARIA AGUILAR CASTILLO</w:t>
      </w:r>
    </w:p>
    <w:sectPr w:rsidR="00736BA5" w:rsidRPr="00247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C4"/>
    <w:rsid w:val="00083982"/>
    <w:rsid w:val="0024722E"/>
    <w:rsid w:val="0033750B"/>
    <w:rsid w:val="003A61C4"/>
    <w:rsid w:val="00482C06"/>
    <w:rsid w:val="00485246"/>
    <w:rsid w:val="004C657A"/>
    <w:rsid w:val="005262F9"/>
    <w:rsid w:val="00554CC5"/>
    <w:rsid w:val="006060B9"/>
    <w:rsid w:val="00613BE2"/>
    <w:rsid w:val="006675EB"/>
    <w:rsid w:val="00736BA5"/>
    <w:rsid w:val="007B20CC"/>
    <w:rsid w:val="008C2A59"/>
    <w:rsid w:val="0091342F"/>
    <w:rsid w:val="00950136"/>
    <w:rsid w:val="009B4FC4"/>
    <w:rsid w:val="009E47C4"/>
    <w:rsid w:val="00B2127F"/>
    <w:rsid w:val="00B2674C"/>
    <w:rsid w:val="00E1528C"/>
    <w:rsid w:val="00E851A3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9818B-BC30-4973-9B6B-D606ECF8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Mildred Manzanilla</cp:lastModifiedBy>
  <cp:revision>2</cp:revision>
  <cp:lastPrinted>2019-07-09T20:20:00Z</cp:lastPrinted>
  <dcterms:created xsi:type="dcterms:W3CDTF">2020-01-31T20:30:00Z</dcterms:created>
  <dcterms:modified xsi:type="dcterms:W3CDTF">2020-01-31T20:30:00Z</dcterms:modified>
</cp:coreProperties>
</file>